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07F65C" w14:textId="77777777" w:rsidR="00DE4F9F" w:rsidRDefault="00DE4F9F" w:rsidP="004F49A5">
      <w:pPr>
        <w:divId w:val="130055703"/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</w:pPr>
      <w:bookmarkStart w:id="0" w:name="_GoBack"/>
      <w:bookmarkEnd w:id="0"/>
    </w:p>
    <w:p w14:paraId="3882FD37" w14:textId="77777777" w:rsidR="00DE4F9F" w:rsidRDefault="00DE4F9F" w:rsidP="004F49A5">
      <w:pPr>
        <w:divId w:val="130055703"/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</w:pPr>
    </w:p>
    <w:p w14:paraId="14390000" w14:textId="77777777" w:rsidR="004F49A5" w:rsidRPr="008E4197" w:rsidRDefault="00D81C4A" w:rsidP="004F49A5">
      <w:pPr>
        <w:divId w:val="130055703"/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</w:pPr>
      <w:r w:rsidRPr="008E4197"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  <w:t xml:space="preserve">Программа «Русского дома» в </w:t>
      </w:r>
      <w:r w:rsidR="004F49A5" w:rsidRPr="008E4197"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  <w:t>рамках</w:t>
      </w:r>
    </w:p>
    <w:p w14:paraId="69C1AB62" w14:textId="77777777" w:rsidR="004F49A5" w:rsidRPr="008E4197" w:rsidRDefault="00D81C4A" w:rsidP="004F49A5">
      <w:pPr>
        <w:divId w:val="130055703"/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</w:pPr>
      <w:r w:rsidRPr="008E4197"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  <w:t xml:space="preserve">Всемирного экономического форума (WEF) </w:t>
      </w:r>
    </w:p>
    <w:p w14:paraId="45D8AEF6" w14:textId="77777777" w:rsidR="000960B2" w:rsidRPr="008E4197" w:rsidRDefault="00D81C4A" w:rsidP="004F49A5">
      <w:pPr>
        <w:divId w:val="130055703"/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</w:pPr>
      <w:r w:rsidRPr="008E4197">
        <w:rPr>
          <w:rFonts w:ascii="Arial" w:hAnsi="Arial" w:cs="Arial"/>
          <w:b/>
          <w:color w:val="800000"/>
          <w:sz w:val="36"/>
          <w:szCs w:val="36"/>
          <w:shd w:val="clear" w:color="auto" w:fill="FFFFFF"/>
        </w:rPr>
        <w:t>в Давосе</w:t>
      </w:r>
    </w:p>
    <w:p w14:paraId="24BCDD79" w14:textId="77777777" w:rsidR="004F49A5" w:rsidRPr="004F49A5" w:rsidRDefault="004F49A5" w:rsidP="004F49A5">
      <w:pPr>
        <w:divId w:val="130055703"/>
        <w:rPr>
          <w:rFonts w:ascii="Arial" w:hAnsi="Arial" w:cs="Arial"/>
          <w:b/>
          <w:i/>
          <w:sz w:val="20"/>
          <w:szCs w:val="20"/>
        </w:rPr>
      </w:pPr>
    </w:p>
    <w:p w14:paraId="7C893715" w14:textId="210D1345" w:rsidR="00B16F4F" w:rsidRPr="004F49A5" w:rsidRDefault="000960B2" w:rsidP="008C4209">
      <w:pPr>
        <w:divId w:val="130055703"/>
        <w:rPr>
          <w:rFonts w:ascii="Arial" w:hAnsi="Arial" w:cs="Arial"/>
          <w:i/>
          <w:sz w:val="20"/>
          <w:szCs w:val="20"/>
        </w:rPr>
      </w:pPr>
      <w:r w:rsidRPr="004F49A5">
        <w:rPr>
          <w:rFonts w:ascii="Arial" w:eastAsia="Times New Roman" w:hAnsi="Arial" w:cs="Arial"/>
          <w:sz w:val="20"/>
          <w:szCs w:val="20"/>
        </w:rPr>
        <w:t>22</w:t>
      </w:r>
      <w:r w:rsidR="008C4209">
        <w:rPr>
          <w:rFonts w:ascii="Arial" w:eastAsia="Times New Roman" w:hAnsi="Arial" w:cs="Arial"/>
          <w:sz w:val="20"/>
          <w:szCs w:val="20"/>
          <w:lang w:val="en-US"/>
        </w:rPr>
        <w:t>—</w:t>
      </w:r>
      <w:r w:rsidRPr="004F49A5">
        <w:rPr>
          <w:rFonts w:ascii="Arial" w:eastAsia="Times New Roman" w:hAnsi="Arial" w:cs="Arial"/>
          <w:sz w:val="20"/>
          <w:szCs w:val="20"/>
        </w:rPr>
        <w:t>26 января 2018 г., Давос</w:t>
      </w:r>
    </w:p>
    <w:p w14:paraId="37130F73" w14:textId="77777777" w:rsidR="008E4197" w:rsidRDefault="008E4197">
      <w:pPr>
        <w:pStyle w:val="createtime"/>
        <w:spacing w:line="240" w:lineRule="atLeast"/>
        <w:divId w:val="130055703"/>
        <w:rPr>
          <w:rFonts w:ascii="Arial" w:hAnsi="Arial" w:cs="Arial"/>
          <w:sz w:val="20"/>
          <w:szCs w:val="20"/>
        </w:rPr>
      </w:pPr>
    </w:p>
    <w:p w14:paraId="71447B20" w14:textId="77777777" w:rsidR="00DE4F9F" w:rsidRPr="004F49A5" w:rsidRDefault="00DE4F9F">
      <w:pPr>
        <w:pStyle w:val="createtime"/>
        <w:spacing w:line="240" w:lineRule="atLeast"/>
        <w:divId w:val="130055703"/>
        <w:rPr>
          <w:rFonts w:ascii="Arial" w:hAnsi="Arial" w:cs="Arial"/>
          <w:sz w:val="20"/>
          <w:szCs w:val="20"/>
        </w:rPr>
      </w:pPr>
    </w:p>
    <w:tbl>
      <w:tblPr>
        <w:tblW w:w="50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7370"/>
      </w:tblGrid>
      <w:tr w:rsidR="0012516D" w:rsidRPr="004F49A5" w14:paraId="47D6B201" w14:textId="77777777" w:rsidTr="00960071">
        <w:trPr>
          <w:divId w:val="336541292"/>
          <w:trHeight w:val="593"/>
        </w:trPr>
        <w:tc>
          <w:tcPr>
            <w:tcW w:w="9437" w:type="dxa"/>
            <w:gridSpan w:val="2"/>
          </w:tcPr>
          <w:p w14:paraId="6B347E59" w14:textId="77777777" w:rsidR="008E4197" w:rsidRPr="00B57922" w:rsidRDefault="000960B2">
            <w:pPr>
              <w:pStyle w:val="a5"/>
              <w:spacing w:line="240" w:lineRule="atLeast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color w:val="800000"/>
                <w:sz w:val="20"/>
                <w:szCs w:val="20"/>
              </w:rPr>
              <w:t>22 января 2018 года</w:t>
            </w:r>
          </w:p>
          <w:p w14:paraId="57E002C2" w14:textId="77777777" w:rsidR="008E4197" w:rsidRPr="00B57922" w:rsidRDefault="008E4197">
            <w:pPr>
              <w:pStyle w:val="a5"/>
              <w:spacing w:line="240" w:lineRule="atLeast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12516D" w:rsidRPr="007E10F5" w14:paraId="6C70DC50" w14:textId="77777777" w:rsidTr="00960071">
        <w:trPr>
          <w:divId w:val="336541292"/>
          <w:trHeight w:val="1260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66CA5DA0" w14:textId="77777777" w:rsidR="00611FAF" w:rsidRPr="00B57922" w:rsidRDefault="00611FAF" w:rsidP="00611FAF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22:00—02:00</w:t>
            </w:r>
          </w:p>
          <w:p w14:paraId="7C76ABB9" w14:textId="77777777" w:rsidR="00D92F76" w:rsidRPr="00B57922" w:rsidRDefault="00D92F76" w:rsidP="00611FAF">
            <w:pPr>
              <w:spacing w:line="2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57922">
              <w:rPr>
                <w:rFonts w:ascii="Arial" w:eastAsia="Times New Roman" w:hAnsi="Arial" w:cs="Arial"/>
                <w:bCs/>
                <w:sz w:val="20"/>
                <w:szCs w:val="20"/>
              </w:rPr>
              <w:t>Конференц-зал №1 (Уровень 1</w:t>
            </w:r>
            <w:r w:rsidRPr="00B579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6FA6C7EC" w14:textId="77777777" w:rsidR="00611FAF" w:rsidRPr="00B57922" w:rsidRDefault="005A4910" w:rsidP="00611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Поздний вечер</w:t>
            </w:r>
          </w:p>
          <w:p w14:paraId="6C50A257" w14:textId="77777777" w:rsidR="00B16F4F" w:rsidRPr="00B57922" w:rsidRDefault="00611FAF" w:rsidP="00800FC2">
            <w:pPr>
              <w:tabs>
                <w:tab w:val="left" w:pos="34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 xml:space="preserve">Неформальное мероприятие для общения </w:t>
            </w:r>
            <w:r w:rsidR="00800FC2" w:rsidRPr="00B57922">
              <w:rPr>
                <w:rFonts w:ascii="Arial" w:hAnsi="Arial" w:cs="Arial"/>
                <w:sz w:val="20"/>
                <w:szCs w:val="20"/>
              </w:rPr>
              <w:t>участников</w:t>
            </w:r>
          </w:p>
        </w:tc>
      </w:tr>
      <w:tr w:rsidR="008E4197" w:rsidRPr="007E10F5" w14:paraId="42725C21" w14:textId="77777777" w:rsidTr="00960071">
        <w:trPr>
          <w:divId w:val="336541292"/>
        </w:trPr>
        <w:tc>
          <w:tcPr>
            <w:tcW w:w="9437" w:type="dxa"/>
            <w:gridSpan w:val="2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40C0DAE1" w14:textId="77777777" w:rsidR="008E4197" w:rsidRPr="00B57922" w:rsidRDefault="008E4197" w:rsidP="00611FA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color w:val="800000"/>
                <w:sz w:val="20"/>
                <w:szCs w:val="20"/>
              </w:rPr>
              <w:t>23 января 2018 года</w:t>
            </w:r>
          </w:p>
          <w:p w14:paraId="4199C048" w14:textId="77777777" w:rsidR="008E4197" w:rsidRPr="00B57922" w:rsidRDefault="008E4197" w:rsidP="00611F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516D" w:rsidRPr="007E10F5" w14:paraId="0A305281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46362BEE" w14:textId="77777777" w:rsidR="00B16F4F" w:rsidRPr="00B57922" w:rsidRDefault="0012516D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13:00—14:00</w:t>
            </w:r>
          </w:p>
          <w:p w14:paraId="27402566" w14:textId="77777777" w:rsidR="004F49A5" w:rsidRPr="00B57922" w:rsidRDefault="004F49A5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Конференц-зал №2 (Уровень -1)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62E78F06" w14:textId="77777777" w:rsidR="00CF0E85" w:rsidRPr="00B57922" w:rsidRDefault="00CF0E85" w:rsidP="0012516D">
            <w:pPr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Панельная дискуссия</w:t>
            </w:r>
          </w:p>
          <w:p w14:paraId="6866B244" w14:textId="15009F65" w:rsidR="0012516D" w:rsidRPr="00B57922" w:rsidRDefault="0012516D" w:rsidP="00125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5A4910" w:rsidRPr="00B57922">
              <w:rPr>
                <w:rFonts w:ascii="Arial" w:hAnsi="Arial" w:cs="Arial"/>
                <w:b/>
                <w:sz w:val="20"/>
                <w:szCs w:val="20"/>
              </w:rPr>
              <w:t>оссия и информационные технологии</w:t>
            </w:r>
            <w:r w:rsidR="00CA73FC" w:rsidRPr="00B579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4910" w:rsidRPr="00B57922">
              <w:rPr>
                <w:rFonts w:ascii="Arial" w:hAnsi="Arial" w:cs="Arial"/>
                <w:b/>
                <w:sz w:val="20"/>
                <w:szCs w:val="20"/>
              </w:rPr>
              <w:t xml:space="preserve">— день сегодняшний </w:t>
            </w:r>
          </w:p>
          <w:p w14:paraId="46D1D9C8" w14:textId="77777777" w:rsidR="0012516D" w:rsidRPr="00B57922" w:rsidRDefault="0012516D" w:rsidP="00125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CA9E4" w14:textId="0624D76F" w:rsidR="0012516D" w:rsidRPr="00B57922" w:rsidRDefault="0012516D" w:rsidP="001251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 xml:space="preserve">Россия — один из ключевых игроков на </w:t>
            </w:r>
            <w:r w:rsidR="00053267" w:rsidRPr="00B57922">
              <w:rPr>
                <w:rFonts w:ascii="Arial" w:hAnsi="Arial" w:cs="Arial"/>
                <w:sz w:val="20"/>
                <w:szCs w:val="20"/>
              </w:rPr>
              <w:t>глобальном</w:t>
            </w:r>
            <w:r w:rsidRPr="00B57922">
              <w:rPr>
                <w:rFonts w:ascii="Arial" w:hAnsi="Arial" w:cs="Arial"/>
                <w:sz w:val="20"/>
                <w:szCs w:val="20"/>
              </w:rPr>
              <w:t xml:space="preserve"> рынке информационных технолог</w:t>
            </w:r>
            <w:r w:rsidR="00D92F76" w:rsidRPr="00B57922">
              <w:rPr>
                <w:rFonts w:ascii="Arial" w:hAnsi="Arial" w:cs="Arial"/>
                <w:sz w:val="20"/>
                <w:szCs w:val="20"/>
              </w:rPr>
              <w:t xml:space="preserve">ий. Российские ученые, </w:t>
            </w:r>
            <w:proofErr w:type="spellStart"/>
            <w:r w:rsidR="00D92F76" w:rsidRPr="00B57922">
              <w:rPr>
                <w:rFonts w:ascii="Arial" w:hAnsi="Arial" w:cs="Arial"/>
                <w:sz w:val="20"/>
                <w:szCs w:val="20"/>
              </w:rPr>
              <w:t>стартапы</w:t>
            </w:r>
            <w:proofErr w:type="spellEnd"/>
            <w:r w:rsidRPr="00B57922">
              <w:rPr>
                <w:rFonts w:ascii="Arial" w:hAnsi="Arial" w:cs="Arial"/>
                <w:sz w:val="20"/>
                <w:szCs w:val="20"/>
              </w:rPr>
              <w:t xml:space="preserve"> и крупные компании создают инновации в различных сферах</w:t>
            </w:r>
            <w:r w:rsidR="008C4209" w:rsidRPr="00B57922">
              <w:rPr>
                <w:rFonts w:ascii="Arial" w:hAnsi="Arial" w:cs="Arial"/>
                <w:sz w:val="20"/>
                <w:szCs w:val="20"/>
              </w:rPr>
              <w:t xml:space="preserve"> —</w:t>
            </w:r>
            <w:r w:rsidR="00CA73FC" w:rsidRPr="00B57922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proofErr w:type="spellStart"/>
            <w:r w:rsidR="00CA73FC" w:rsidRPr="00B57922">
              <w:rPr>
                <w:rFonts w:ascii="Arial" w:hAnsi="Arial" w:cs="Arial"/>
                <w:sz w:val="20"/>
                <w:szCs w:val="20"/>
              </w:rPr>
              <w:t>блокчейна</w:t>
            </w:r>
            <w:proofErr w:type="spellEnd"/>
            <w:r w:rsidRPr="00B579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9EE" w:rsidRPr="00B57922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="006179EE" w:rsidRPr="00B57922">
              <w:rPr>
                <w:rFonts w:ascii="Arial" w:hAnsi="Arial" w:cs="Arial"/>
                <w:sz w:val="20"/>
                <w:szCs w:val="20"/>
              </w:rPr>
              <w:t>финтеха</w:t>
            </w:r>
            <w:proofErr w:type="spellEnd"/>
            <w:r w:rsidRPr="00B57922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="00053267" w:rsidRPr="00B57922">
              <w:rPr>
                <w:rFonts w:ascii="Arial" w:hAnsi="Arial" w:cs="Arial"/>
                <w:sz w:val="20"/>
                <w:szCs w:val="20"/>
              </w:rPr>
              <w:t>кибербезопасности</w:t>
            </w:r>
            <w:proofErr w:type="spellEnd"/>
            <w:r w:rsidR="00053267" w:rsidRPr="00B5792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B57922">
              <w:rPr>
                <w:rFonts w:ascii="Arial" w:hAnsi="Arial" w:cs="Arial"/>
                <w:sz w:val="20"/>
                <w:szCs w:val="20"/>
              </w:rPr>
              <w:t>тех</w:t>
            </w:r>
            <w:r w:rsidR="00053267" w:rsidRPr="00B57922">
              <w:rPr>
                <w:rFonts w:ascii="Arial" w:hAnsi="Arial" w:cs="Arial"/>
                <w:sz w:val="20"/>
                <w:szCs w:val="20"/>
              </w:rPr>
              <w:t>нологий для умных городов. Какие</w:t>
            </w:r>
            <w:r w:rsidRPr="00B57922">
              <w:rPr>
                <w:rFonts w:ascii="Arial" w:hAnsi="Arial" w:cs="Arial"/>
                <w:sz w:val="20"/>
                <w:szCs w:val="20"/>
              </w:rPr>
              <w:t xml:space="preserve"> инновации, «</w:t>
            </w:r>
            <w:r w:rsidR="006179EE" w:rsidRPr="00B57922">
              <w:rPr>
                <w:rFonts w:ascii="Arial" w:hAnsi="Arial" w:cs="Arial"/>
                <w:sz w:val="20"/>
                <w:szCs w:val="20"/>
                <w:lang w:val="en-US"/>
              </w:rPr>
              <w:t>Made</w:t>
            </w:r>
            <w:r w:rsidR="006179EE" w:rsidRPr="00B579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9EE" w:rsidRPr="00B57922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="006179EE" w:rsidRPr="00B579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9EE" w:rsidRPr="00B57922">
              <w:rPr>
                <w:rFonts w:ascii="Arial" w:hAnsi="Arial" w:cs="Arial"/>
                <w:sz w:val="20"/>
                <w:szCs w:val="20"/>
                <w:lang w:val="en-US"/>
              </w:rPr>
              <w:t>Russia</w:t>
            </w:r>
            <w:r w:rsidR="006179EE" w:rsidRPr="00B57922">
              <w:rPr>
                <w:rFonts w:ascii="Arial" w:hAnsi="Arial" w:cs="Arial"/>
                <w:sz w:val="20"/>
                <w:szCs w:val="20"/>
              </w:rPr>
              <w:t>»</w:t>
            </w:r>
            <w:r w:rsidR="00587E5B" w:rsidRPr="00B57922">
              <w:rPr>
                <w:rFonts w:ascii="Arial" w:hAnsi="Arial" w:cs="Arial"/>
                <w:sz w:val="20"/>
                <w:szCs w:val="20"/>
              </w:rPr>
              <w:t>,</w:t>
            </w:r>
            <w:r w:rsidR="006179EE" w:rsidRPr="00B579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922">
              <w:rPr>
                <w:rFonts w:ascii="Arial" w:hAnsi="Arial" w:cs="Arial"/>
                <w:sz w:val="20"/>
                <w:szCs w:val="20"/>
              </w:rPr>
              <w:t>за последн</w:t>
            </w:r>
            <w:r w:rsidR="006179EE" w:rsidRPr="00B57922">
              <w:rPr>
                <w:rFonts w:ascii="Arial" w:hAnsi="Arial" w:cs="Arial"/>
                <w:sz w:val="20"/>
                <w:szCs w:val="20"/>
              </w:rPr>
              <w:t>е</w:t>
            </w:r>
            <w:r w:rsidRPr="00B57922"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="00053267" w:rsidRPr="00B57922">
              <w:rPr>
                <w:rFonts w:ascii="Arial" w:hAnsi="Arial" w:cs="Arial"/>
                <w:sz w:val="20"/>
                <w:szCs w:val="20"/>
              </w:rPr>
              <w:t>время вышли на глобальный рынок</w:t>
            </w:r>
            <w:r w:rsidRPr="00B57922">
              <w:rPr>
                <w:rFonts w:ascii="Arial" w:hAnsi="Arial" w:cs="Arial"/>
                <w:sz w:val="20"/>
                <w:szCs w:val="20"/>
              </w:rPr>
              <w:t xml:space="preserve">? Какова </w:t>
            </w:r>
            <w:r w:rsidR="00053267" w:rsidRPr="00B57922">
              <w:rPr>
                <w:rFonts w:ascii="Arial" w:hAnsi="Arial" w:cs="Arial"/>
                <w:sz w:val="20"/>
                <w:szCs w:val="20"/>
              </w:rPr>
              <w:t xml:space="preserve">сегодня </w:t>
            </w:r>
            <w:r w:rsidRPr="00B57922">
              <w:rPr>
                <w:rFonts w:ascii="Arial" w:hAnsi="Arial" w:cs="Arial"/>
                <w:sz w:val="20"/>
                <w:szCs w:val="20"/>
              </w:rPr>
              <w:t>роль</w:t>
            </w:r>
            <w:r w:rsidR="00053267" w:rsidRPr="00B57922">
              <w:rPr>
                <w:rFonts w:ascii="Arial" w:hAnsi="Arial" w:cs="Arial"/>
                <w:sz w:val="20"/>
                <w:szCs w:val="20"/>
              </w:rPr>
              <w:t xml:space="preserve"> российских</w:t>
            </w:r>
            <w:r w:rsidRPr="00B57922">
              <w:rPr>
                <w:rFonts w:ascii="Arial" w:hAnsi="Arial" w:cs="Arial"/>
                <w:sz w:val="20"/>
                <w:szCs w:val="20"/>
              </w:rPr>
              <w:t xml:space="preserve"> городов</w:t>
            </w:r>
            <w:r w:rsidR="006179EE" w:rsidRPr="00B57922">
              <w:rPr>
                <w:rFonts w:ascii="Arial" w:hAnsi="Arial" w:cs="Arial"/>
                <w:sz w:val="20"/>
                <w:szCs w:val="20"/>
              </w:rPr>
              <w:t xml:space="preserve"> во внедрении новых технологий</w:t>
            </w:r>
            <w:r w:rsidRPr="00B5792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79F6D4A" w14:textId="1AFA1FB4" w:rsidR="00B16F4F" w:rsidRPr="001464BD" w:rsidRDefault="0012516D" w:rsidP="001464BD">
            <w:pPr>
              <w:tabs>
                <w:tab w:val="left" w:pos="1687"/>
              </w:tabs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5C93" w:rsidRPr="007E10F5" w14:paraId="24BF231C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5AC59799" w14:textId="77777777" w:rsidR="00E55C93" w:rsidRPr="00B57922" w:rsidRDefault="00E55C93" w:rsidP="00E55C93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22:00—02:00</w:t>
            </w:r>
          </w:p>
          <w:p w14:paraId="69559F1F" w14:textId="77777777" w:rsidR="00E55C93" w:rsidRPr="00B57922" w:rsidRDefault="00E55C93" w:rsidP="00E55C93">
            <w:pPr>
              <w:spacing w:line="2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57922">
              <w:rPr>
                <w:rFonts w:ascii="Arial" w:eastAsia="Times New Roman" w:hAnsi="Arial" w:cs="Arial"/>
                <w:bCs/>
                <w:sz w:val="20"/>
                <w:szCs w:val="20"/>
              </w:rPr>
              <w:t>Конференц-зал №1 (Уровень 1</w:t>
            </w:r>
            <w:r w:rsidRPr="00B579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164CCDB9" w14:textId="77777777" w:rsidR="00E55C93" w:rsidRPr="00B57922" w:rsidRDefault="00E55C93" w:rsidP="00E55C93">
            <w:pPr>
              <w:spacing w:line="2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7D01B5" w14:textId="77777777" w:rsidR="00E55C93" w:rsidRPr="00B57922" w:rsidRDefault="00E55C93" w:rsidP="00E55C93">
            <w:pPr>
              <w:spacing w:line="2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C66099" w14:textId="760FDF92" w:rsidR="00E55C93" w:rsidRPr="00B57922" w:rsidRDefault="00E55C93" w:rsidP="00E55C9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color w:val="800000"/>
                <w:sz w:val="20"/>
                <w:szCs w:val="20"/>
              </w:rPr>
              <w:t>24 января 2018 года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29A3FECA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 xml:space="preserve">Поздний вечер </w:t>
            </w:r>
          </w:p>
          <w:p w14:paraId="137258A3" w14:textId="77777777" w:rsidR="00E55C93" w:rsidRPr="00B57922" w:rsidRDefault="00E55C93" w:rsidP="00E55C93">
            <w:pPr>
              <w:tabs>
                <w:tab w:val="left" w:pos="34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Неформальное мероприятие для общения участников</w:t>
            </w:r>
          </w:p>
        </w:tc>
      </w:tr>
      <w:tr w:rsidR="00E55C93" w:rsidRPr="007E10F5" w14:paraId="4F1AC6AE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53B29DFF" w14:textId="77777777" w:rsidR="00E55C93" w:rsidRPr="00B57922" w:rsidRDefault="00E55C93" w:rsidP="00E55C93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  <w:r w:rsidRPr="00B57922">
              <w:rPr>
                <w:rFonts w:ascii="Arial" w:hAnsi="Arial" w:cs="Arial"/>
                <w:b/>
                <w:sz w:val="20"/>
                <w:szCs w:val="20"/>
              </w:rPr>
              <w:t>:00—10:30</w:t>
            </w:r>
          </w:p>
          <w:p w14:paraId="06641BA7" w14:textId="77777777" w:rsidR="00E55C93" w:rsidRPr="00B57922" w:rsidRDefault="00E55C93" w:rsidP="00E55C93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Конференц-зал №2 (Уровень -1)</w:t>
            </w:r>
          </w:p>
          <w:p w14:paraId="49858B3E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233B9E7F" w14:textId="77777777" w:rsidR="00E55C93" w:rsidRPr="00B57922" w:rsidRDefault="00E55C93" w:rsidP="00E55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Панельная дискуссия</w:t>
            </w:r>
          </w:p>
          <w:p w14:paraId="413C20DD" w14:textId="77777777" w:rsidR="00E55C93" w:rsidRPr="00B57922" w:rsidRDefault="00E55C93" w:rsidP="00E55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/>
                <w:b/>
                <w:sz w:val="20"/>
              </w:rPr>
              <w:t>Конкурентоспособность России на мировом энергетическом рынке</w:t>
            </w:r>
            <w:r w:rsidRPr="00B579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C59700" w14:textId="77777777" w:rsidR="00E55C93" w:rsidRPr="00B57922" w:rsidRDefault="00E55C93" w:rsidP="00E55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0AB5D" w14:textId="1B1B3002" w:rsidR="00E55C93" w:rsidRPr="001464BD" w:rsidRDefault="00E55C93" w:rsidP="001464BD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 xml:space="preserve">В эпоху усиливающейся конкуренции на энергетических рынках — как между источниками энергии, так и между производителями — Россия имеет неоспоримые преимущества в виде первоклассной ресурсной базы, географического положения и гибкой системы регулирования. ТЭК России привлекателен для инвесторов во всех ключевых регионах —с точки зрения потенциала развития, и текущей стоимости активов. Какие шаги должны предпринять российские компании и государство, чтобы реализовать конкурентные преимущества России в организации и управлении комплексными решениями в энергетической сфере? Как использовать </w:t>
            </w:r>
            <w:r w:rsidRPr="00B57922">
              <w:rPr>
                <w:rFonts w:ascii="Arial" w:hAnsi="Arial" w:cs="Arial"/>
                <w:sz w:val="20"/>
                <w:szCs w:val="20"/>
              </w:rPr>
              <w:lastRenderedPageBreak/>
              <w:t>энергетику для стимулирования смежных индустрий? Как обеспечить кооперацию во все более конкурентном мире? Энергетика на стыке традиционной и инновационной индустрий — как инновации повлияют на мировой энергобаланс?</w:t>
            </w:r>
          </w:p>
        </w:tc>
      </w:tr>
      <w:tr w:rsidR="00E55C93" w:rsidRPr="007E10F5" w14:paraId="164D267A" w14:textId="77777777" w:rsidTr="00960071">
        <w:trPr>
          <w:divId w:val="336541292"/>
        </w:trPr>
        <w:tc>
          <w:tcPr>
            <w:tcW w:w="9437" w:type="dxa"/>
            <w:gridSpan w:val="2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25111FF6" w14:textId="77777777" w:rsidR="00E55C93" w:rsidRPr="00B57922" w:rsidRDefault="00E55C93" w:rsidP="00E55C93">
            <w:pPr>
              <w:pStyle w:val="speakers"/>
              <w:spacing w:line="240" w:lineRule="atLeast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14:paraId="2E1FD578" w14:textId="77777777" w:rsidR="00E55C93" w:rsidRPr="00B57922" w:rsidRDefault="00E55C93" w:rsidP="00E55C93">
            <w:pPr>
              <w:pStyle w:val="speakers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color w:val="800000"/>
                <w:sz w:val="20"/>
                <w:szCs w:val="20"/>
              </w:rPr>
              <w:t>25 января 2018 года</w:t>
            </w:r>
          </w:p>
        </w:tc>
      </w:tr>
      <w:tr w:rsidR="00E55C93" w:rsidRPr="007E10F5" w14:paraId="468CA3E8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28C9CD8B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07:00—08:30</w:t>
            </w:r>
          </w:p>
          <w:p w14:paraId="60DF2250" w14:textId="77777777" w:rsidR="00E55C93" w:rsidRPr="00B57922" w:rsidRDefault="00E55C93" w:rsidP="00E55C93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eastAsia="Times New Roman" w:hAnsi="Arial" w:cs="Arial"/>
                <w:bCs/>
                <w:sz w:val="20"/>
                <w:szCs w:val="20"/>
              </w:rPr>
              <w:t>Конференц-зал №1, (Уровень 1)</w:t>
            </w:r>
          </w:p>
          <w:p w14:paraId="21E07640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B344894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4FD136B9" w14:textId="77777777" w:rsidR="00E55C93" w:rsidRPr="00B57922" w:rsidRDefault="00E55C93" w:rsidP="00E55C93">
            <w:pPr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Деловой завтрак</w:t>
            </w:r>
          </w:p>
          <w:p w14:paraId="282D32D9" w14:textId="4B0DBDEE" w:rsidR="00E55C93" w:rsidRPr="00B57922" w:rsidRDefault="00E55C93" w:rsidP="00E55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Завтрак: «Индустрия 4.0 и интеграция Евразийского региона»</w:t>
            </w:r>
          </w:p>
          <w:p w14:paraId="6913D8AB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6594D" w14:textId="13F13E9A" w:rsidR="00E55C93" w:rsidRPr="001464BD" w:rsidRDefault="00E55C93" w:rsidP="00146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Укрепление интеграции в рамках Евразийского региона крайне важно для развития мировой экономики. В этом амбициозном проекте участвуют все отрасли промышленности — от инфраструктуры до интегрирующего транспортного комплекса и отрасли высоких технологий. В чем основные препятствия для планирования, продвижения и построения региональной инфраструктуры? Какие технические инновации Четвертой промышленной революции могут сыграть роль в деле региональной интеграции и пойти на пользу инвесторам? Как укрепление интеграции в Евразии может способствовать экономическому развитию и миру?</w:t>
            </w:r>
          </w:p>
        </w:tc>
      </w:tr>
      <w:tr w:rsidR="00E55C93" w:rsidRPr="007E10F5" w14:paraId="57E403DD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1C78D952" w14:textId="4B22D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11:00—12:00</w:t>
            </w:r>
          </w:p>
          <w:p w14:paraId="6335D0B1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Конференц-зал №2 (Уровень -1)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2293EF18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Панельная дискуссия</w:t>
            </w:r>
          </w:p>
          <w:p w14:paraId="20482890" w14:textId="69C8BA1C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Россия: новый производственный центр</w:t>
            </w:r>
          </w:p>
          <w:p w14:paraId="0B48E2AC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F9F04" w14:textId="788A3CF9" w:rsidR="00E55C93" w:rsidRPr="001464BD" w:rsidRDefault="00E55C93" w:rsidP="00146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Обрабатывающая промышленность составляет 63% от промышленного производства в России, показывая устойчивую динамику роста. Политика, направленная на поддержку инвесторов и подготовку высококвалифицированных кадров для промышленности, а также рост производительности труда создают идеальные предпосылки для организации в России новых производств. В каких отраслях наиболее перспективна организация производства в России? Как современные промышленные технологии повышают отдачу от инвестиций в России? Какие из недавних примеров наиболее показательны? Каковы основные трудности на этом пути и какие условия необходимо выполнить инвестору, решившему организовать производство в России?</w:t>
            </w:r>
          </w:p>
        </w:tc>
      </w:tr>
      <w:tr w:rsidR="00E55C93" w:rsidRPr="007E10F5" w14:paraId="22275A50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617523F4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13:00—14:00</w:t>
            </w:r>
          </w:p>
          <w:p w14:paraId="65F14358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Конференц-зал №2 (Уровень -1)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73B182E6" w14:textId="77777777" w:rsidR="00E55C93" w:rsidRPr="00B57922" w:rsidRDefault="00E55C93" w:rsidP="00E55C93">
            <w:pPr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 xml:space="preserve">Панельная дискуссия </w:t>
            </w:r>
          </w:p>
          <w:p w14:paraId="652996BA" w14:textId="5B519AF3" w:rsidR="00E55C93" w:rsidRPr="00591E2F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 xml:space="preserve">Двусторонние отношения Россия — США: год спустя </w:t>
            </w:r>
          </w:p>
          <w:p w14:paraId="078843DA" w14:textId="77777777" w:rsidR="00E55C93" w:rsidRPr="00B57922" w:rsidRDefault="00E55C93" w:rsidP="00E55C93">
            <w:pPr>
              <w:tabs>
                <w:tab w:val="center" w:pos="4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D96E5C2" w14:textId="77777777" w:rsidR="00E55C93" w:rsidRPr="00B57922" w:rsidRDefault="00E55C93" w:rsidP="00E55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Отношения между Россией и США за последний год описывались как в разной степени сложные. Каковы «деликатные вопросы», которые заслуживают и требуют более тесного сотрудничества? Что может послужить основой для их улучшения, и на какие шаги должны пойти лидеры России и США для укрепления взаимного доверия? Какова должна быть роль бизнеса в этих процессах? На чем стоит сосредоточить свое внимание при работе над сложными вопросами?</w:t>
            </w:r>
          </w:p>
          <w:p w14:paraId="10F91335" w14:textId="77777777" w:rsidR="00E55C93" w:rsidRPr="00B57922" w:rsidRDefault="00E55C93" w:rsidP="00E55C93">
            <w:pPr>
              <w:pStyle w:val="speakers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6B03D2B" w14:textId="77777777" w:rsidR="00E55C93" w:rsidRPr="00B57922" w:rsidRDefault="00E55C93" w:rsidP="00E55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C93" w:rsidRPr="007E10F5" w14:paraId="45F6A4C9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5AC071AC" w14:textId="4F3E5CE2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17:00—18:00</w:t>
            </w:r>
          </w:p>
          <w:p w14:paraId="23D5BFAF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Конференц-зал №2 (Уровень -1)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5A275B23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Панельная дискуссия</w:t>
            </w:r>
          </w:p>
          <w:p w14:paraId="32E04141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 xml:space="preserve">Будущее правды </w:t>
            </w:r>
          </w:p>
          <w:p w14:paraId="603437E6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AF645" w14:textId="6A37DA58" w:rsidR="00E55C93" w:rsidRPr="001464BD" w:rsidRDefault="00E55C93" w:rsidP="00146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/>
                <w:sz w:val="20"/>
              </w:rPr>
              <w:t>В современном мире,</w:t>
            </w:r>
            <w:r w:rsidRPr="00B57922">
              <w:rPr>
                <w:rFonts w:ascii="Arial" w:hAnsi="Arial" w:cs="Arial"/>
                <w:sz w:val="20"/>
                <w:szCs w:val="20"/>
              </w:rPr>
              <w:t xml:space="preserve"> ежедневно возрастающие информационные потоки приводят к тому, что дезинформация и ее последствия (в особенности — крайняя поляризация общества) стали практически неразрешимой проблемой, поскольку проверка на соответствие фактам, не может приносить ожидаемых результатов. Граждане и потребители, равно как и </w:t>
            </w:r>
            <w:r w:rsidRPr="00B57922">
              <w:rPr>
                <w:rFonts w:ascii="Arial" w:hAnsi="Arial" w:cs="Arial"/>
                <w:sz w:val="20"/>
                <w:szCs w:val="20"/>
              </w:rPr>
              <w:lastRenderedPageBreak/>
              <w:t>высокопоставленные политики и топ-менеджеры, часто принимают решения на основании информации, доступной в пределах своих закрытых систем («эхо-камер»), что имеет значительные последствия на политическом и экономическом уровне. Как посмотреть на проблему дезинформации и поляризации с другого ракурса? Краткосрочная ли это проблема, или ее решение затянется на многие поколения? Каковы возможные альтернативные методы решения проблемы дезинформации и ее последствий? В чем состоит роль и обязанность задействованных сторон — от правительства до частного сектора, от научного сообщества до СМИ?</w:t>
            </w:r>
          </w:p>
        </w:tc>
      </w:tr>
      <w:tr w:rsidR="00E55C93" w:rsidRPr="007E10F5" w14:paraId="525C2E38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221C8644" w14:textId="3F8270A1" w:rsidR="00E55C93" w:rsidRPr="00B57922" w:rsidRDefault="00E55C93" w:rsidP="00E55C93">
            <w:pPr>
              <w:pStyle w:val="organizercontact"/>
              <w:spacing w:line="2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lastRenderedPageBreak/>
              <w:t>22:00—23:30</w:t>
            </w:r>
          </w:p>
          <w:p w14:paraId="3B57B0FA" w14:textId="7194E570" w:rsidR="00E55C93" w:rsidRPr="00B57922" w:rsidRDefault="00E55C93" w:rsidP="00E55C93">
            <w:pPr>
              <w:pStyle w:val="organizercontact"/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Коктейль-бар «Русского дома»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54232C70" w14:textId="4BC7A406" w:rsidR="00E55C93" w:rsidRPr="00B57922" w:rsidRDefault="00E55C93" w:rsidP="00E55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Будущее социального инвестирования и благотворительности </w:t>
            </w:r>
          </w:p>
          <w:p w14:paraId="65D0FC92" w14:textId="77777777" w:rsidR="00E55C93" w:rsidRPr="00B57922" w:rsidRDefault="00E55C93" w:rsidP="00E55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CB30E" w14:textId="3D5AA892" w:rsidR="00E55C93" w:rsidRPr="00B57922" w:rsidRDefault="00E55C93" w:rsidP="00E55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Ежегодные встречи в Давосе традиционно объединяют многих ведущих мировых филантропов и благотворительные организации. За последние два десятилетия появление заметных игроков, развитие новых подходов к  благотворительности, таких, например, как целевое социальное инвестирование, оказывают положительное влияние на данный сектор с точки зрения расширения и согласованности его деятельности, а также эффективности сотрудничества с бизнесом.</w:t>
            </w:r>
          </w:p>
          <w:p w14:paraId="568CB6DE" w14:textId="428BA5B7" w:rsidR="00E55C93" w:rsidRPr="00B5605C" w:rsidRDefault="00E55C93" w:rsidP="00E55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 xml:space="preserve">Каковы успехи нового этапа развития экономической благотворительности, возможна ли самоокупаемость в успешных проектах? Какие секторы экономики, существующие и новые, созрели для перехода на следующий уровень инновационных подходов к благотворительным и социальным программам? Какие механизмы нужно задействовать или разработать для координации данной деятельности? Как измеряется воздействие социальной инвестиции на экономику? Какие активы в течение последних лет предложили инвесторам конкретные социальные инвестиционные возможности и рост? </w:t>
            </w:r>
          </w:p>
          <w:p w14:paraId="62397C23" w14:textId="36E396F6" w:rsidR="00E55C93" w:rsidRPr="00B57922" w:rsidRDefault="00E55C93" w:rsidP="00E55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C93" w:rsidRPr="007E10F5" w14:paraId="24977243" w14:textId="77777777" w:rsidTr="00960071">
        <w:trPr>
          <w:divId w:val="336541292"/>
        </w:trPr>
        <w:tc>
          <w:tcPr>
            <w:tcW w:w="9437" w:type="dxa"/>
            <w:gridSpan w:val="2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3565FC93" w14:textId="77777777" w:rsidR="00E55C93" w:rsidRPr="00B57922" w:rsidRDefault="00E55C93" w:rsidP="00E55C93">
            <w:pPr>
              <w:pStyle w:val="speakers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color w:val="800000"/>
                <w:sz w:val="20"/>
                <w:szCs w:val="20"/>
              </w:rPr>
              <w:t>26 января 2018 года</w:t>
            </w:r>
          </w:p>
        </w:tc>
      </w:tr>
      <w:tr w:rsidR="00E55C93" w:rsidRPr="007E10F5" w14:paraId="20D1AD1B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61074C87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07:00—08:30</w:t>
            </w:r>
          </w:p>
          <w:p w14:paraId="700FCF3A" w14:textId="77777777" w:rsidR="00E55C93" w:rsidRPr="00B57922" w:rsidRDefault="00E55C93" w:rsidP="00E55C93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eastAsia="Times New Roman" w:hAnsi="Arial" w:cs="Arial"/>
                <w:bCs/>
                <w:sz w:val="20"/>
                <w:szCs w:val="20"/>
              </w:rPr>
              <w:t>Конференц-зал №1, (Уровень 1)</w:t>
            </w:r>
          </w:p>
          <w:p w14:paraId="298DCB66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3FC0CE1D" w14:textId="77777777" w:rsidR="00E55C93" w:rsidRPr="00B57922" w:rsidRDefault="00E55C93" w:rsidP="00E55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Деловой завтрак</w:t>
            </w:r>
          </w:p>
          <w:p w14:paraId="1036C935" w14:textId="79117B60" w:rsidR="00E55C93" w:rsidRPr="001464BD" w:rsidRDefault="00E55C93" w:rsidP="001464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Россия — горизонты развития</w:t>
            </w:r>
          </w:p>
        </w:tc>
      </w:tr>
      <w:tr w:rsidR="00E55C93" w:rsidRPr="007E10F5" w14:paraId="40C53449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26EA96CA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18:00—21:00</w:t>
            </w:r>
          </w:p>
          <w:p w14:paraId="10A77CC8" w14:textId="77777777" w:rsidR="00E55C93" w:rsidRPr="00B57922" w:rsidRDefault="00E55C93" w:rsidP="00E55C93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eastAsia="Times New Roman" w:hAnsi="Arial" w:cs="Arial"/>
                <w:bCs/>
                <w:sz w:val="20"/>
                <w:szCs w:val="20"/>
              </w:rPr>
              <w:t>Конференц-зал №1, (Уровень 1)</w:t>
            </w:r>
          </w:p>
          <w:p w14:paraId="046ABD62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0DEFF8F9" w14:textId="078091A4" w:rsidR="00E55C93" w:rsidRPr="00B57922" w:rsidRDefault="00E55C93" w:rsidP="00E55C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 xml:space="preserve">Россия: гостеприимство без границ </w:t>
            </w:r>
          </w:p>
          <w:p w14:paraId="4A2F2DEA" w14:textId="0B5E73A8" w:rsidR="00E55C93" w:rsidRPr="00B57922" w:rsidRDefault="00E55C93" w:rsidP="00E55C93">
            <w:pPr>
              <w:tabs>
                <w:tab w:val="left" w:pos="30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15276" w14:textId="18335B41" w:rsidR="00E55C93" w:rsidRPr="00B57922" w:rsidRDefault="00E55C93" w:rsidP="00E55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 xml:space="preserve">Развлекательное мероприятие под общей темой российского гостеприимства, в ходе которого участники смогут отдохнуть от насыщенной деловой программы </w:t>
            </w:r>
            <w:proofErr w:type="spellStart"/>
            <w:r w:rsidRPr="00B57922">
              <w:rPr>
                <w:rFonts w:ascii="Arial" w:hAnsi="Arial" w:cs="Arial"/>
                <w:sz w:val="20"/>
                <w:szCs w:val="20"/>
              </w:rPr>
              <w:t>Давосского</w:t>
            </w:r>
            <w:proofErr w:type="spellEnd"/>
            <w:r w:rsidRPr="00B57922">
              <w:rPr>
                <w:rFonts w:ascii="Arial" w:hAnsi="Arial" w:cs="Arial"/>
                <w:sz w:val="20"/>
                <w:szCs w:val="20"/>
              </w:rPr>
              <w:t xml:space="preserve"> форума.</w:t>
            </w:r>
          </w:p>
        </w:tc>
      </w:tr>
      <w:tr w:rsidR="00E55C93" w:rsidRPr="004F49A5" w14:paraId="0BBE17A9" w14:textId="77777777" w:rsidTr="00960071">
        <w:trPr>
          <w:divId w:val="336541292"/>
        </w:trPr>
        <w:tc>
          <w:tcPr>
            <w:tcW w:w="2067" w:type="dxa"/>
            <w:tcMar>
              <w:top w:w="375" w:type="dxa"/>
              <w:left w:w="0" w:type="dxa"/>
              <w:bottom w:w="0" w:type="dxa"/>
              <w:right w:w="0" w:type="dxa"/>
            </w:tcMar>
          </w:tcPr>
          <w:p w14:paraId="6873AFEE" w14:textId="77777777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22:00—23:30</w:t>
            </w:r>
          </w:p>
          <w:p w14:paraId="39312E61" w14:textId="570E0D1F" w:rsidR="00E55C93" w:rsidRPr="00B57922" w:rsidRDefault="00E55C93" w:rsidP="00E55C93">
            <w:pPr>
              <w:pStyle w:val="organizercontact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B57922">
              <w:rPr>
                <w:rFonts w:ascii="Arial" w:hAnsi="Arial" w:cs="Arial"/>
                <w:sz w:val="20"/>
                <w:szCs w:val="20"/>
              </w:rPr>
              <w:t>Коктейль-бар «Русского дома»</w:t>
            </w:r>
          </w:p>
        </w:tc>
        <w:tc>
          <w:tcPr>
            <w:tcW w:w="7370" w:type="dxa"/>
            <w:tcMar>
              <w:top w:w="240" w:type="dxa"/>
              <w:left w:w="0" w:type="dxa"/>
              <w:bottom w:w="0" w:type="dxa"/>
              <w:right w:w="0" w:type="dxa"/>
            </w:tcMar>
          </w:tcPr>
          <w:p w14:paraId="285A06C6" w14:textId="77777777" w:rsidR="00E55C93" w:rsidRPr="00B57922" w:rsidRDefault="00E55C93" w:rsidP="00E55C93">
            <w:pPr>
              <w:pStyle w:val="speakers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7922">
              <w:rPr>
                <w:rFonts w:ascii="Arial" w:hAnsi="Arial" w:cs="Arial"/>
                <w:b/>
                <w:sz w:val="20"/>
                <w:szCs w:val="20"/>
              </w:rPr>
              <w:t>Поздний вечер</w:t>
            </w:r>
          </w:p>
          <w:p w14:paraId="2ECD0ED0" w14:textId="57AC5793" w:rsidR="00E55C93" w:rsidRPr="00B57922" w:rsidRDefault="00E55C93" w:rsidP="00E55C93">
            <w:pPr>
              <w:pStyle w:val="speakers"/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9E568F" w14:textId="77777777" w:rsidR="00C43C82" w:rsidRPr="004F49A5" w:rsidRDefault="00C43C82">
      <w:pPr>
        <w:divId w:val="336541292"/>
        <w:rPr>
          <w:rFonts w:ascii="Arial" w:eastAsia="Times New Roman" w:hAnsi="Arial" w:cs="Arial"/>
          <w:sz w:val="20"/>
          <w:szCs w:val="20"/>
        </w:rPr>
      </w:pPr>
    </w:p>
    <w:sectPr w:rsidR="00C43C82" w:rsidRPr="004F49A5" w:rsidSect="00DE4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453ED" w14:textId="77777777" w:rsidR="00A369E7" w:rsidRDefault="00A369E7" w:rsidP="0082417D">
      <w:r>
        <w:separator/>
      </w:r>
    </w:p>
  </w:endnote>
  <w:endnote w:type="continuationSeparator" w:id="0">
    <w:p w14:paraId="79E4BCEB" w14:textId="77777777" w:rsidR="00A369E7" w:rsidRDefault="00A369E7" w:rsidP="0082417D">
      <w:r>
        <w:continuationSeparator/>
      </w:r>
    </w:p>
  </w:endnote>
  <w:endnote w:type="continuationNotice" w:id="1">
    <w:p w14:paraId="7B7F2CC9" w14:textId="77777777" w:rsidR="00A369E7" w:rsidRDefault="00A36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6C8F2" w14:textId="77777777" w:rsidR="00657451" w:rsidRDefault="006574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390E" w14:textId="77777777" w:rsidR="00657451" w:rsidRDefault="0065745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8283" w14:textId="77777777" w:rsidR="00657451" w:rsidRDefault="006574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643A3" w14:textId="77777777" w:rsidR="00A369E7" w:rsidRDefault="00A369E7" w:rsidP="0082417D">
      <w:r>
        <w:separator/>
      </w:r>
    </w:p>
  </w:footnote>
  <w:footnote w:type="continuationSeparator" w:id="0">
    <w:p w14:paraId="3A45E3D8" w14:textId="77777777" w:rsidR="00A369E7" w:rsidRDefault="00A369E7" w:rsidP="0082417D">
      <w:r>
        <w:continuationSeparator/>
      </w:r>
    </w:p>
  </w:footnote>
  <w:footnote w:type="continuationNotice" w:id="1">
    <w:p w14:paraId="63F681C7" w14:textId="77777777" w:rsidR="00A369E7" w:rsidRDefault="00A369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BA15B" w14:textId="77777777" w:rsidR="00657451" w:rsidRDefault="006574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D3E7" w14:textId="77777777" w:rsidR="00657451" w:rsidRDefault="0065745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6D36" w14:textId="776D7457" w:rsidR="00DE4F9F" w:rsidRPr="009E7B0D" w:rsidRDefault="00DE4F9F" w:rsidP="009E7B0D">
    <w:pPr>
      <w:pStyle w:val="ab"/>
      <w:jc w:val="right"/>
      <w:rPr>
        <w:rFonts w:ascii="Arial" w:hAnsi="Arial" w:cs="Arial"/>
        <w:sz w:val="20"/>
        <w:szCs w:val="20"/>
      </w:rPr>
    </w:pPr>
    <w:r w:rsidRPr="009E7B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D8D587F" wp14:editId="7288D015">
          <wp:simplePos x="0" y="0"/>
          <wp:positionH relativeFrom="page">
            <wp:align>center</wp:align>
          </wp:positionH>
          <wp:positionV relativeFrom="paragraph">
            <wp:posOffset>-32440</wp:posOffset>
          </wp:positionV>
          <wp:extent cx="3339860" cy="641350"/>
          <wp:effectExtent l="0" t="0" r="0" b="635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_Davos_blank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986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B0D">
      <w:rPr>
        <w:rFonts w:ascii="Arial" w:hAnsi="Arial" w:cs="Arial"/>
        <w:sz w:val="20"/>
        <w:szCs w:val="20"/>
      </w:rPr>
      <w:t>По</w:t>
    </w:r>
    <w:r w:rsidR="008C4B9E">
      <w:rPr>
        <w:rFonts w:ascii="Arial" w:hAnsi="Arial" w:cs="Arial"/>
        <w:sz w:val="20"/>
        <w:szCs w:val="20"/>
      </w:rPr>
      <w:t xml:space="preserve"> состоянию на </w:t>
    </w:r>
    <w:r w:rsidR="008C4B9E">
      <w:rPr>
        <w:rFonts w:ascii="Arial" w:hAnsi="Arial" w:cs="Arial"/>
        <w:sz w:val="20"/>
        <w:szCs w:val="20"/>
        <w:lang w:val="en-US"/>
      </w:rPr>
      <w:t>12</w:t>
    </w:r>
    <w:r w:rsidR="009E7B0D" w:rsidRPr="009E7B0D">
      <w:rPr>
        <w:rFonts w:ascii="Arial" w:hAnsi="Arial" w:cs="Arial"/>
        <w:sz w:val="20"/>
        <w:szCs w:val="20"/>
      </w:rPr>
      <w:t>.12.2017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93"/>
    <w:multiLevelType w:val="hybridMultilevel"/>
    <w:tmpl w:val="0FEAD968"/>
    <w:lvl w:ilvl="0" w:tplc="5CFA70C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8A4"/>
    <w:multiLevelType w:val="hybridMultilevel"/>
    <w:tmpl w:val="F3CA4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632AB"/>
    <w:multiLevelType w:val="hybridMultilevel"/>
    <w:tmpl w:val="6D66416C"/>
    <w:lvl w:ilvl="0" w:tplc="B8DC580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eastAsia="MS Mincho" w:hAnsi="Century Gothic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25D14"/>
    <w:multiLevelType w:val="hybridMultilevel"/>
    <w:tmpl w:val="28D4CA84"/>
    <w:lvl w:ilvl="0" w:tplc="5CFA70C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17017"/>
    <w:multiLevelType w:val="hybridMultilevel"/>
    <w:tmpl w:val="5F40AE9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ED2C83"/>
    <w:multiLevelType w:val="hybridMultilevel"/>
    <w:tmpl w:val="8E328BC2"/>
    <w:lvl w:ilvl="0" w:tplc="5CFA70C0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90283D"/>
    <w:multiLevelType w:val="hybridMultilevel"/>
    <w:tmpl w:val="5E962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BC4BDA"/>
    <w:multiLevelType w:val="hybridMultilevel"/>
    <w:tmpl w:val="6688D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FA"/>
    <w:rsid w:val="000104DF"/>
    <w:rsid w:val="00014F12"/>
    <w:rsid w:val="000278C9"/>
    <w:rsid w:val="00043A19"/>
    <w:rsid w:val="00045910"/>
    <w:rsid w:val="00053267"/>
    <w:rsid w:val="0008442C"/>
    <w:rsid w:val="00091AFE"/>
    <w:rsid w:val="000960B2"/>
    <w:rsid w:val="000B3892"/>
    <w:rsid w:val="000D48D9"/>
    <w:rsid w:val="001020BB"/>
    <w:rsid w:val="00107924"/>
    <w:rsid w:val="0012516D"/>
    <w:rsid w:val="00137C92"/>
    <w:rsid w:val="001464BD"/>
    <w:rsid w:val="001B393F"/>
    <w:rsid w:val="001C0053"/>
    <w:rsid w:val="001C161E"/>
    <w:rsid w:val="00205E18"/>
    <w:rsid w:val="002132E4"/>
    <w:rsid w:val="00287EE9"/>
    <w:rsid w:val="00291BF2"/>
    <w:rsid w:val="002D66A2"/>
    <w:rsid w:val="002E19B7"/>
    <w:rsid w:val="0030197A"/>
    <w:rsid w:val="00356536"/>
    <w:rsid w:val="00363AB7"/>
    <w:rsid w:val="0036585E"/>
    <w:rsid w:val="00385FFD"/>
    <w:rsid w:val="00397A27"/>
    <w:rsid w:val="003B29CB"/>
    <w:rsid w:val="003F1C72"/>
    <w:rsid w:val="004421BE"/>
    <w:rsid w:val="004B0508"/>
    <w:rsid w:val="004F49A5"/>
    <w:rsid w:val="0053236A"/>
    <w:rsid w:val="00553998"/>
    <w:rsid w:val="005675A9"/>
    <w:rsid w:val="0058073E"/>
    <w:rsid w:val="005879E8"/>
    <w:rsid w:val="00587E50"/>
    <w:rsid w:val="00587E5B"/>
    <w:rsid w:val="00591E2F"/>
    <w:rsid w:val="0059328C"/>
    <w:rsid w:val="005A4910"/>
    <w:rsid w:val="005A55F0"/>
    <w:rsid w:val="005B5EAA"/>
    <w:rsid w:val="005B73F1"/>
    <w:rsid w:val="005C6741"/>
    <w:rsid w:val="005D0ACC"/>
    <w:rsid w:val="005E11F7"/>
    <w:rsid w:val="005F10DF"/>
    <w:rsid w:val="005F6B5B"/>
    <w:rsid w:val="00611FAF"/>
    <w:rsid w:val="006179EE"/>
    <w:rsid w:val="00632254"/>
    <w:rsid w:val="00633CEC"/>
    <w:rsid w:val="0064613B"/>
    <w:rsid w:val="00654AC8"/>
    <w:rsid w:val="00657451"/>
    <w:rsid w:val="00662091"/>
    <w:rsid w:val="00693A70"/>
    <w:rsid w:val="00694003"/>
    <w:rsid w:val="006976B4"/>
    <w:rsid w:val="006A1F69"/>
    <w:rsid w:val="00763E84"/>
    <w:rsid w:val="0078097C"/>
    <w:rsid w:val="007C074F"/>
    <w:rsid w:val="007E10F5"/>
    <w:rsid w:val="007E4869"/>
    <w:rsid w:val="007F51CB"/>
    <w:rsid w:val="00800FC2"/>
    <w:rsid w:val="008032DB"/>
    <w:rsid w:val="00806F03"/>
    <w:rsid w:val="0082417D"/>
    <w:rsid w:val="00836E22"/>
    <w:rsid w:val="0084358D"/>
    <w:rsid w:val="0084658B"/>
    <w:rsid w:val="00886749"/>
    <w:rsid w:val="00892B89"/>
    <w:rsid w:val="008A1276"/>
    <w:rsid w:val="008C4209"/>
    <w:rsid w:val="008C4B9E"/>
    <w:rsid w:val="008E4197"/>
    <w:rsid w:val="00926290"/>
    <w:rsid w:val="00930092"/>
    <w:rsid w:val="00952E50"/>
    <w:rsid w:val="00960071"/>
    <w:rsid w:val="00961188"/>
    <w:rsid w:val="009708C8"/>
    <w:rsid w:val="009A32B7"/>
    <w:rsid w:val="009C0711"/>
    <w:rsid w:val="009C7E6A"/>
    <w:rsid w:val="009E30BB"/>
    <w:rsid w:val="009E7B0D"/>
    <w:rsid w:val="00A15D49"/>
    <w:rsid w:val="00A369E7"/>
    <w:rsid w:val="00A47CE6"/>
    <w:rsid w:val="00A72A94"/>
    <w:rsid w:val="00A97A83"/>
    <w:rsid w:val="00AA257E"/>
    <w:rsid w:val="00AD2AA6"/>
    <w:rsid w:val="00B04175"/>
    <w:rsid w:val="00B05865"/>
    <w:rsid w:val="00B16F4F"/>
    <w:rsid w:val="00B50E5C"/>
    <w:rsid w:val="00B5605C"/>
    <w:rsid w:val="00B56A72"/>
    <w:rsid w:val="00B57922"/>
    <w:rsid w:val="00B6786B"/>
    <w:rsid w:val="00B703A0"/>
    <w:rsid w:val="00B72A11"/>
    <w:rsid w:val="00B937AF"/>
    <w:rsid w:val="00BB2AC6"/>
    <w:rsid w:val="00BC3961"/>
    <w:rsid w:val="00BC64A6"/>
    <w:rsid w:val="00C05038"/>
    <w:rsid w:val="00C109F3"/>
    <w:rsid w:val="00C21BEC"/>
    <w:rsid w:val="00C34510"/>
    <w:rsid w:val="00C43C82"/>
    <w:rsid w:val="00C60D61"/>
    <w:rsid w:val="00C62B0F"/>
    <w:rsid w:val="00C6500E"/>
    <w:rsid w:val="00C728C0"/>
    <w:rsid w:val="00C95853"/>
    <w:rsid w:val="00CA71BC"/>
    <w:rsid w:val="00CA73FC"/>
    <w:rsid w:val="00CC5D78"/>
    <w:rsid w:val="00CF0E85"/>
    <w:rsid w:val="00D140AB"/>
    <w:rsid w:val="00D25A43"/>
    <w:rsid w:val="00D336C2"/>
    <w:rsid w:val="00D55BC3"/>
    <w:rsid w:val="00D74402"/>
    <w:rsid w:val="00D74A39"/>
    <w:rsid w:val="00D80CBC"/>
    <w:rsid w:val="00D81C4A"/>
    <w:rsid w:val="00D83482"/>
    <w:rsid w:val="00D839EB"/>
    <w:rsid w:val="00D92F76"/>
    <w:rsid w:val="00DA03DE"/>
    <w:rsid w:val="00DD5445"/>
    <w:rsid w:val="00DE2F37"/>
    <w:rsid w:val="00DE4F9F"/>
    <w:rsid w:val="00E059F6"/>
    <w:rsid w:val="00E52757"/>
    <w:rsid w:val="00E55C93"/>
    <w:rsid w:val="00E710C4"/>
    <w:rsid w:val="00E94CDA"/>
    <w:rsid w:val="00EA19A2"/>
    <w:rsid w:val="00EB1F64"/>
    <w:rsid w:val="00EE0AFA"/>
    <w:rsid w:val="00EE4AEE"/>
    <w:rsid w:val="00F100D6"/>
    <w:rsid w:val="00F55602"/>
    <w:rsid w:val="00F60114"/>
    <w:rsid w:val="00F7375F"/>
    <w:rsid w:val="00F9505B"/>
    <w:rsid w:val="00FB47A9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pPr>
      <w:spacing w:after="60"/>
    </w:pPr>
  </w:style>
  <w:style w:type="paragraph" w:customStyle="1" w:styleId="createtime">
    <w:name w:val="create_time"/>
    <w:basedOn w:val="a"/>
    <w:pPr>
      <w:spacing w:after="300"/>
    </w:pPr>
  </w:style>
  <w:style w:type="paragraph" w:customStyle="1" w:styleId="hallname">
    <w:name w:val="hallname"/>
    <w:basedOn w:val="a"/>
    <w:pPr>
      <w:spacing w:after="60" w:line="200" w:lineRule="atLeast"/>
    </w:pPr>
    <w:rPr>
      <w:b/>
      <w:bCs/>
      <w:sz w:val="20"/>
      <w:szCs w:val="20"/>
    </w:rPr>
  </w:style>
  <w:style w:type="paragraph" w:customStyle="1" w:styleId="programtype">
    <w:name w:val="program_type"/>
    <w:basedOn w:val="a"/>
  </w:style>
  <w:style w:type="paragraph" w:customStyle="1" w:styleId="subject10">
    <w:name w:val="subject10"/>
    <w:basedOn w:val="a"/>
    <w:pPr>
      <w:spacing w:after="120" w:line="240" w:lineRule="atLeast"/>
    </w:pPr>
    <w:rPr>
      <w:b/>
      <w:bCs/>
      <w:color w:val="41AD49"/>
      <w:sz w:val="20"/>
      <w:szCs w:val="20"/>
    </w:rPr>
  </w:style>
  <w:style w:type="paragraph" w:customStyle="1" w:styleId="subject4">
    <w:name w:val="subject4"/>
    <w:basedOn w:val="a"/>
    <w:pPr>
      <w:spacing w:after="120" w:line="240" w:lineRule="atLeast"/>
    </w:pPr>
    <w:rPr>
      <w:b/>
      <w:bCs/>
      <w:color w:val="8B0F12"/>
      <w:sz w:val="20"/>
      <w:szCs w:val="20"/>
    </w:rPr>
  </w:style>
  <w:style w:type="paragraph" w:customStyle="1" w:styleId="subject3">
    <w:name w:val="subject3"/>
    <w:basedOn w:val="a"/>
    <w:pPr>
      <w:spacing w:after="120" w:line="240" w:lineRule="atLeast"/>
    </w:pPr>
    <w:rPr>
      <w:b/>
      <w:bCs/>
      <w:color w:val="005596"/>
      <w:sz w:val="20"/>
      <w:szCs w:val="20"/>
    </w:rPr>
  </w:style>
  <w:style w:type="paragraph" w:customStyle="1" w:styleId="subject12">
    <w:name w:val="subject12"/>
    <w:basedOn w:val="a"/>
    <w:pPr>
      <w:spacing w:after="120" w:line="240" w:lineRule="atLeast"/>
    </w:pPr>
    <w:rPr>
      <w:b/>
      <w:bCs/>
      <w:color w:val="662C91"/>
      <w:sz w:val="20"/>
      <w:szCs w:val="20"/>
    </w:rPr>
  </w:style>
  <w:style w:type="paragraph" w:customStyle="1" w:styleId="subject44">
    <w:name w:val="subject44"/>
    <w:basedOn w:val="a"/>
    <w:pPr>
      <w:spacing w:after="120" w:line="240" w:lineRule="atLeast"/>
    </w:pPr>
    <w:rPr>
      <w:b/>
      <w:bCs/>
      <w:color w:val="0F2C68"/>
      <w:sz w:val="20"/>
      <w:szCs w:val="20"/>
    </w:rPr>
  </w:style>
  <w:style w:type="paragraph" w:customStyle="1" w:styleId="subject70">
    <w:name w:val="subject70"/>
    <w:basedOn w:val="a"/>
    <w:pPr>
      <w:spacing w:after="60"/>
    </w:pPr>
    <w:rPr>
      <w:color w:val="0063AF"/>
    </w:rPr>
  </w:style>
  <w:style w:type="paragraph" w:customStyle="1" w:styleId="subject73">
    <w:name w:val="subject73"/>
    <w:basedOn w:val="a"/>
    <w:pPr>
      <w:spacing w:after="60"/>
    </w:pPr>
    <w:rPr>
      <w:color w:val="9F3116"/>
    </w:rPr>
  </w:style>
  <w:style w:type="paragraph" w:customStyle="1" w:styleId="subject71">
    <w:name w:val="subject71"/>
    <w:basedOn w:val="a"/>
    <w:pPr>
      <w:spacing w:after="60"/>
    </w:pPr>
    <w:rPr>
      <w:color w:val="764C90"/>
    </w:rPr>
  </w:style>
  <w:style w:type="paragraph" w:customStyle="1" w:styleId="subject72">
    <w:name w:val="subject72"/>
    <w:basedOn w:val="a"/>
    <w:pPr>
      <w:spacing w:after="60"/>
    </w:pPr>
    <w:rPr>
      <w:color w:val="007141"/>
    </w:rPr>
  </w:style>
  <w:style w:type="paragraph" w:customStyle="1" w:styleId="anons">
    <w:name w:val="anons"/>
    <w:basedOn w:val="a"/>
    <w:pPr>
      <w:spacing w:after="60"/>
    </w:pPr>
    <w:rPr>
      <w:sz w:val="20"/>
      <w:szCs w:val="20"/>
    </w:rPr>
  </w:style>
  <w:style w:type="paragraph" w:customStyle="1" w:styleId="nameprogram">
    <w:name w:val="nameprogram"/>
    <w:basedOn w:val="a"/>
    <w:pPr>
      <w:spacing w:after="60"/>
    </w:pPr>
    <w:rPr>
      <w:b/>
      <w:bCs/>
      <w:caps/>
    </w:rPr>
  </w:style>
  <w:style w:type="paragraph" w:customStyle="1" w:styleId="organisator">
    <w:name w:val="organisator"/>
    <w:basedOn w:val="a"/>
    <w:pPr>
      <w:spacing w:after="60"/>
    </w:pPr>
    <w:rPr>
      <w:color w:val="808285"/>
    </w:rPr>
  </w:style>
  <w:style w:type="paragraph" w:customStyle="1" w:styleId="descriptionfirst">
    <w:name w:val="descriptionfirst"/>
    <w:basedOn w:val="a"/>
    <w:pPr>
      <w:spacing w:before="120" w:after="60"/>
      <w:jc w:val="both"/>
    </w:pPr>
  </w:style>
  <w:style w:type="paragraph" w:customStyle="1" w:styleId="description">
    <w:name w:val="description"/>
    <w:basedOn w:val="a"/>
    <w:pPr>
      <w:spacing w:after="60"/>
      <w:jc w:val="both"/>
    </w:pPr>
  </w:style>
  <w:style w:type="paragraph" w:customStyle="1" w:styleId="descriptionshort">
    <w:name w:val="descriptionshort"/>
    <w:basedOn w:val="a"/>
    <w:pPr>
      <w:spacing w:after="60"/>
      <w:jc w:val="both"/>
    </w:pPr>
  </w:style>
  <w:style w:type="paragraph" w:customStyle="1" w:styleId="descriptionshortfirst">
    <w:name w:val="descriptionshortfirst"/>
    <w:basedOn w:val="a"/>
    <w:pPr>
      <w:spacing w:after="60"/>
      <w:jc w:val="both"/>
    </w:pPr>
  </w:style>
  <w:style w:type="paragraph" w:customStyle="1" w:styleId="speakerstitle">
    <w:name w:val="speakerstitle"/>
    <w:basedOn w:val="a"/>
    <w:pPr>
      <w:spacing w:before="220" w:after="60" w:line="190" w:lineRule="atLeast"/>
    </w:pPr>
    <w:rPr>
      <w:b/>
      <w:bCs/>
      <w:color w:val="808285"/>
      <w:sz w:val="16"/>
      <w:szCs w:val="16"/>
    </w:rPr>
  </w:style>
  <w:style w:type="paragraph" w:customStyle="1" w:styleId="t1">
    <w:name w:val="t1"/>
    <w:basedOn w:val="a"/>
  </w:style>
  <w:style w:type="paragraph" w:customStyle="1" w:styleId="partnercategory">
    <w:name w:val="partnercategory"/>
    <w:basedOn w:val="a"/>
    <w:pPr>
      <w:spacing w:after="225"/>
    </w:pPr>
    <w:rPr>
      <w:b/>
      <w:bCs/>
      <w:caps/>
      <w:color w:val="808080"/>
    </w:rPr>
  </w:style>
  <w:style w:type="paragraph" w:customStyle="1" w:styleId="t2">
    <w:name w:val="t2"/>
    <w:basedOn w:val="a"/>
    <w:pPr>
      <w:spacing w:after="60"/>
    </w:pPr>
  </w:style>
  <w:style w:type="paragraph" w:customStyle="1" w:styleId="img-responsive">
    <w:name w:val="img-responsive"/>
    <w:basedOn w:val="a"/>
    <w:pPr>
      <w:spacing w:after="60"/>
    </w:pPr>
  </w:style>
  <w:style w:type="paragraph" w:customStyle="1" w:styleId="participant-position">
    <w:name w:val="participant-position"/>
    <w:basedOn w:val="a"/>
    <w:pPr>
      <w:spacing w:after="60"/>
    </w:pPr>
    <w:rPr>
      <w:b/>
      <w:bCs/>
      <w:color w:val="808080"/>
      <w:sz w:val="20"/>
      <w:szCs w:val="20"/>
    </w:rPr>
  </w:style>
  <w:style w:type="character" w:customStyle="1" w:styleId="red">
    <w:name w:val="red"/>
    <w:basedOn w:val="a0"/>
    <w:rPr>
      <w:color w:val="FF0000"/>
    </w:rPr>
  </w:style>
  <w:style w:type="character" w:customStyle="1" w:styleId="blue">
    <w:name w:val="blue"/>
    <w:basedOn w:val="a0"/>
    <w:rPr>
      <w:color w:val="0000FF"/>
    </w:rPr>
  </w:style>
  <w:style w:type="character" w:customStyle="1" w:styleId="green">
    <w:name w:val="green"/>
    <w:basedOn w:val="a0"/>
    <w:rPr>
      <w:color w:val="008000"/>
    </w:rPr>
  </w:style>
  <w:style w:type="paragraph" w:customStyle="1" w:styleId="t11">
    <w:name w:val="t11"/>
    <w:basedOn w:val="a"/>
    <w:pPr>
      <w:spacing w:line="280" w:lineRule="atLeast"/>
      <w:jc w:val="right"/>
    </w:pPr>
    <w:rPr>
      <w:color w:val="808285"/>
    </w:rPr>
  </w:style>
  <w:style w:type="paragraph" w:customStyle="1" w:styleId="t21">
    <w:name w:val="t21"/>
    <w:basedOn w:val="a"/>
    <w:pPr>
      <w:spacing w:after="60" w:line="280" w:lineRule="atLeast"/>
      <w:jc w:val="right"/>
    </w:pPr>
    <w:rPr>
      <w:b/>
      <w:bCs/>
      <w:color w:val="808285"/>
    </w:rPr>
  </w:style>
  <w:style w:type="paragraph" w:customStyle="1" w:styleId="organizercontact">
    <w:name w:val="organizercontact"/>
    <w:basedOn w:val="a"/>
    <w:pPr>
      <w:spacing w:after="60"/>
    </w:pPr>
  </w:style>
  <w:style w:type="paragraph" w:customStyle="1" w:styleId="speakers">
    <w:name w:val="speakers"/>
    <w:basedOn w:val="a"/>
    <w:pPr>
      <w:spacing w:after="60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subject84">
    <w:name w:val="subject84"/>
    <w:basedOn w:val="a"/>
    <w:pPr>
      <w:spacing w:after="60"/>
    </w:pPr>
  </w:style>
  <w:style w:type="paragraph" w:styleId="a7">
    <w:name w:val="Balloon Text"/>
    <w:basedOn w:val="a"/>
    <w:link w:val="a8"/>
    <w:uiPriority w:val="99"/>
    <w:semiHidden/>
    <w:unhideWhenUsed/>
    <w:rsid w:val="00EE0A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AFA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17D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styleId="aa">
    <w:name w:val="Emphasis"/>
    <w:basedOn w:val="a0"/>
    <w:uiPriority w:val="20"/>
    <w:qFormat/>
    <w:rsid w:val="0012516D"/>
    <w:rPr>
      <w:i/>
      <w:iCs/>
    </w:rPr>
  </w:style>
  <w:style w:type="paragraph" w:styleId="ab">
    <w:name w:val="header"/>
    <w:basedOn w:val="a"/>
    <w:link w:val="ac"/>
    <w:uiPriority w:val="99"/>
    <w:unhideWhenUsed/>
    <w:rsid w:val="00213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32E4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13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32E4"/>
    <w:rPr>
      <w:rFonts w:eastAsiaTheme="minorEastAsia"/>
      <w:sz w:val="24"/>
      <w:szCs w:val="24"/>
    </w:rPr>
  </w:style>
  <w:style w:type="paragraph" w:customStyle="1" w:styleId="Default">
    <w:name w:val="Default"/>
    <w:rsid w:val="00C60D6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ms-rtethemefontface-2">
    <w:name w:val="ms-rtethemefontface-2"/>
    <w:basedOn w:val="a0"/>
    <w:rsid w:val="00806F03"/>
  </w:style>
  <w:style w:type="character" w:customStyle="1" w:styleId="translation">
    <w:name w:val="translation"/>
    <w:basedOn w:val="a0"/>
    <w:rsid w:val="00DE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pPr>
      <w:spacing w:after="60"/>
    </w:pPr>
  </w:style>
  <w:style w:type="paragraph" w:customStyle="1" w:styleId="createtime">
    <w:name w:val="create_time"/>
    <w:basedOn w:val="a"/>
    <w:pPr>
      <w:spacing w:after="300"/>
    </w:pPr>
  </w:style>
  <w:style w:type="paragraph" w:customStyle="1" w:styleId="hallname">
    <w:name w:val="hallname"/>
    <w:basedOn w:val="a"/>
    <w:pPr>
      <w:spacing w:after="60" w:line="200" w:lineRule="atLeast"/>
    </w:pPr>
    <w:rPr>
      <w:b/>
      <w:bCs/>
      <w:sz w:val="20"/>
      <w:szCs w:val="20"/>
    </w:rPr>
  </w:style>
  <w:style w:type="paragraph" w:customStyle="1" w:styleId="programtype">
    <w:name w:val="program_type"/>
    <w:basedOn w:val="a"/>
  </w:style>
  <w:style w:type="paragraph" w:customStyle="1" w:styleId="subject10">
    <w:name w:val="subject10"/>
    <w:basedOn w:val="a"/>
    <w:pPr>
      <w:spacing w:after="120" w:line="240" w:lineRule="atLeast"/>
    </w:pPr>
    <w:rPr>
      <w:b/>
      <w:bCs/>
      <w:color w:val="41AD49"/>
      <w:sz w:val="20"/>
      <w:szCs w:val="20"/>
    </w:rPr>
  </w:style>
  <w:style w:type="paragraph" w:customStyle="1" w:styleId="subject4">
    <w:name w:val="subject4"/>
    <w:basedOn w:val="a"/>
    <w:pPr>
      <w:spacing w:after="120" w:line="240" w:lineRule="atLeast"/>
    </w:pPr>
    <w:rPr>
      <w:b/>
      <w:bCs/>
      <w:color w:val="8B0F12"/>
      <w:sz w:val="20"/>
      <w:szCs w:val="20"/>
    </w:rPr>
  </w:style>
  <w:style w:type="paragraph" w:customStyle="1" w:styleId="subject3">
    <w:name w:val="subject3"/>
    <w:basedOn w:val="a"/>
    <w:pPr>
      <w:spacing w:after="120" w:line="240" w:lineRule="atLeast"/>
    </w:pPr>
    <w:rPr>
      <w:b/>
      <w:bCs/>
      <w:color w:val="005596"/>
      <w:sz w:val="20"/>
      <w:szCs w:val="20"/>
    </w:rPr>
  </w:style>
  <w:style w:type="paragraph" w:customStyle="1" w:styleId="subject12">
    <w:name w:val="subject12"/>
    <w:basedOn w:val="a"/>
    <w:pPr>
      <w:spacing w:after="120" w:line="240" w:lineRule="atLeast"/>
    </w:pPr>
    <w:rPr>
      <w:b/>
      <w:bCs/>
      <w:color w:val="662C91"/>
      <w:sz w:val="20"/>
      <w:szCs w:val="20"/>
    </w:rPr>
  </w:style>
  <w:style w:type="paragraph" w:customStyle="1" w:styleId="subject44">
    <w:name w:val="subject44"/>
    <w:basedOn w:val="a"/>
    <w:pPr>
      <w:spacing w:after="120" w:line="240" w:lineRule="atLeast"/>
    </w:pPr>
    <w:rPr>
      <w:b/>
      <w:bCs/>
      <w:color w:val="0F2C68"/>
      <w:sz w:val="20"/>
      <w:szCs w:val="20"/>
    </w:rPr>
  </w:style>
  <w:style w:type="paragraph" w:customStyle="1" w:styleId="subject70">
    <w:name w:val="subject70"/>
    <w:basedOn w:val="a"/>
    <w:pPr>
      <w:spacing w:after="60"/>
    </w:pPr>
    <w:rPr>
      <w:color w:val="0063AF"/>
    </w:rPr>
  </w:style>
  <w:style w:type="paragraph" w:customStyle="1" w:styleId="subject73">
    <w:name w:val="subject73"/>
    <w:basedOn w:val="a"/>
    <w:pPr>
      <w:spacing w:after="60"/>
    </w:pPr>
    <w:rPr>
      <w:color w:val="9F3116"/>
    </w:rPr>
  </w:style>
  <w:style w:type="paragraph" w:customStyle="1" w:styleId="subject71">
    <w:name w:val="subject71"/>
    <w:basedOn w:val="a"/>
    <w:pPr>
      <w:spacing w:after="60"/>
    </w:pPr>
    <w:rPr>
      <w:color w:val="764C90"/>
    </w:rPr>
  </w:style>
  <w:style w:type="paragraph" w:customStyle="1" w:styleId="subject72">
    <w:name w:val="subject72"/>
    <w:basedOn w:val="a"/>
    <w:pPr>
      <w:spacing w:after="60"/>
    </w:pPr>
    <w:rPr>
      <w:color w:val="007141"/>
    </w:rPr>
  </w:style>
  <w:style w:type="paragraph" w:customStyle="1" w:styleId="anons">
    <w:name w:val="anons"/>
    <w:basedOn w:val="a"/>
    <w:pPr>
      <w:spacing w:after="60"/>
    </w:pPr>
    <w:rPr>
      <w:sz w:val="20"/>
      <w:szCs w:val="20"/>
    </w:rPr>
  </w:style>
  <w:style w:type="paragraph" w:customStyle="1" w:styleId="nameprogram">
    <w:name w:val="nameprogram"/>
    <w:basedOn w:val="a"/>
    <w:pPr>
      <w:spacing w:after="60"/>
    </w:pPr>
    <w:rPr>
      <w:b/>
      <w:bCs/>
      <w:caps/>
    </w:rPr>
  </w:style>
  <w:style w:type="paragraph" w:customStyle="1" w:styleId="organisator">
    <w:name w:val="organisator"/>
    <w:basedOn w:val="a"/>
    <w:pPr>
      <w:spacing w:after="60"/>
    </w:pPr>
    <w:rPr>
      <w:color w:val="808285"/>
    </w:rPr>
  </w:style>
  <w:style w:type="paragraph" w:customStyle="1" w:styleId="descriptionfirst">
    <w:name w:val="descriptionfirst"/>
    <w:basedOn w:val="a"/>
    <w:pPr>
      <w:spacing w:before="120" w:after="60"/>
      <w:jc w:val="both"/>
    </w:pPr>
  </w:style>
  <w:style w:type="paragraph" w:customStyle="1" w:styleId="description">
    <w:name w:val="description"/>
    <w:basedOn w:val="a"/>
    <w:pPr>
      <w:spacing w:after="60"/>
      <w:jc w:val="both"/>
    </w:pPr>
  </w:style>
  <w:style w:type="paragraph" w:customStyle="1" w:styleId="descriptionshort">
    <w:name w:val="descriptionshort"/>
    <w:basedOn w:val="a"/>
    <w:pPr>
      <w:spacing w:after="60"/>
      <w:jc w:val="both"/>
    </w:pPr>
  </w:style>
  <w:style w:type="paragraph" w:customStyle="1" w:styleId="descriptionshortfirst">
    <w:name w:val="descriptionshortfirst"/>
    <w:basedOn w:val="a"/>
    <w:pPr>
      <w:spacing w:after="60"/>
      <w:jc w:val="both"/>
    </w:pPr>
  </w:style>
  <w:style w:type="paragraph" w:customStyle="1" w:styleId="speakerstitle">
    <w:name w:val="speakerstitle"/>
    <w:basedOn w:val="a"/>
    <w:pPr>
      <w:spacing w:before="220" w:after="60" w:line="190" w:lineRule="atLeast"/>
    </w:pPr>
    <w:rPr>
      <w:b/>
      <w:bCs/>
      <w:color w:val="808285"/>
      <w:sz w:val="16"/>
      <w:szCs w:val="16"/>
    </w:rPr>
  </w:style>
  <w:style w:type="paragraph" w:customStyle="1" w:styleId="t1">
    <w:name w:val="t1"/>
    <w:basedOn w:val="a"/>
  </w:style>
  <w:style w:type="paragraph" w:customStyle="1" w:styleId="partnercategory">
    <w:name w:val="partnercategory"/>
    <w:basedOn w:val="a"/>
    <w:pPr>
      <w:spacing w:after="225"/>
    </w:pPr>
    <w:rPr>
      <w:b/>
      <w:bCs/>
      <w:caps/>
      <w:color w:val="808080"/>
    </w:rPr>
  </w:style>
  <w:style w:type="paragraph" w:customStyle="1" w:styleId="t2">
    <w:name w:val="t2"/>
    <w:basedOn w:val="a"/>
    <w:pPr>
      <w:spacing w:after="60"/>
    </w:pPr>
  </w:style>
  <w:style w:type="paragraph" w:customStyle="1" w:styleId="img-responsive">
    <w:name w:val="img-responsive"/>
    <w:basedOn w:val="a"/>
    <w:pPr>
      <w:spacing w:after="60"/>
    </w:pPr>
  </w:style>
  <w:style w:type="paragraph" w:customStyle="1" w:styleId="participant-position">
    <w:name w:val="participant-position"/>
    <w:basedOn w:val="a"/>
    <w:pPr>
      <w:spacing w:after="60"/>
    </w:pPr>
    <w:rPr>
      <w:b/>
      <w:bCs/>
      <w:color w:val="808080"/>
      <w:sz w:val="20"/>
      <w:szCs w:val="20"/>
    </w:rPr>
  </w:style>
  <w:style w:type="character" w:customStyle="1" w:styleId="red">
    <w:name w:val="red"/>
    <w:basedOn w:val="a0"/>
    <w:rPr>
      <w:color w:val="FF0000"/>
    </w:rPr>
  </w:style>
  <w:style w:type="character" w:customStyle="1" w:styleId="blue">
    <w:name w:val="blue"/>
    <w:basedOn w:val="a0"/>
    <w:rPr>
      <w:color w:val="0000FF"/>
    </w:rPr>
  </w:style>
  <w:style w:type="character" w:customStyle="1" w:styleId="green">
    <w:name w:val="green"/>
    <w:basedOn w:val="a0"/>
    <w:rPr>
      <w:color w:val="008000"/>
    </w:rPr>
  </w:style>
  <w:style w:type="paragraph" w:customStyle="1" w:styleId="t11">
    <w:name w:val="t11"/>
    <w:basedOn w:val="a"/>
    <w:pPr>
      <w:spacing w:line="280" w:lineRule="atLeast"/>
      <w:jc w:val="right"/>
    </w:pPr>
    <w:rPr>
      <w:color w:val="808285"/>
    </w:rPr>
  </w:style>
  <w:style w:type="paragraph" w:customStyle="1" w:styleId="t21">
    <w:name w:val="t21"/>
    <w:basedOn w:val="a"/>
    <w:pPr>
      <w:spacing w:after="60" w:line="280" w:lineRule="atLeast"/>
      <w:jc w:val="right"/>
    </w:pPr>
    <w:rPr>
      <w:b/>
      <w:bCs/>
      <w:color w:val="808285"/>
    </w:rPr>
  </w:style>
  <w:style w:type="paragraph" w:customStyle="1" w:styleId="organizercontact">
    <w:name w:val="organizercontact"/>
    <w:basedOn w:val="a"/>
    <w:pPr>
      <w:spacing w:after="60"/>
    </w:pPr>
  </w:style>
  <w:style w:type="paragraph" w:customStyle="1" w:styleId="speakers">
    <w:name w:val="speakers"/>
    <w:basedOn w:val="a"/>
    <w:pPr>
      <w:spacing w:after="60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subject84">
    <w:name w:val="subject84"/>
    <w:basedOn w:val="a"/>
    <w:pPr>
      <w:spacing w:after="60"/>
    </w:pPr>
  </w:style>
  <w:style w:type="paragraph" w:styleId="a7">
    <w:name w:val="Balloon Text"/>
    <w:basedOn w:val="a"/>
    <w:link w:val="a8"/>
    <w:uiPriority w:val="99"/>
    <w:semiHidden/>
    <w:unhideWhenUsed/>
    <w:rsid w:val="00EE0A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AFA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17D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styleId="aa">
    <w:name w:val="Emphasis"/>
    <w:basedOn w:val="a0"/>
    <w:uiPriority w:val="20"/>
    <w:qFormat/>
    <w:rsid w:val="0012516D"/>
    <w:rPr>
      <w:i/>
      <w:iCs/>
    </w:rPr>
  </w:style>
  <w:style w:type="paragraph" w:styleId="ab">
    <w:name w:val="header"/>
    <w:basedOn w:val="a"/>
    <w:link w:val="ac"/>
    <w:uiPriority w:val="99"/>
    <w:unhideWhenUsed/>
    <w:rsid w:val="00213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32E4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13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32E4"/>
    <w:rPr>
      <w:rFonts w:eastAsiaTheme="minorEastAsia"/>
      <w:sz w:val="24"/>
      <w:szCs w:val="24"/>
    </w:rPr>
  </w:style>
  <w:style w:type="paragraph" w:customStyle="1" w:styleId="Default">
    <w:name w:val="Default"/>
    <w:rsid w:val="00C60D6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ms-rtethemefontface-2">
    <w:name w:val="ms-rtethemefontface-2"/>
    <w:basedOn w:val="a0"/>
    <w:rsid w:val="00806F03"/>
  </w:style>
  <w:style w:type="character" w:customStyle="1" w:styleId="translation">
    <w:name w:val="translation"/>
    <w:basedOn w:val="a0"/>
    <w:rsid w:val="00DE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3">
          <w:marLeft w:val="30"/>
          <w:marRight w:val="3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70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292">
              <w:marLeft w:val="30"/>
              <w:marRight w:val="3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62BC-7A06-4D1A-A358-C7A0570A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"ПМЭФ 2015"</vt:lpstr>
      <vt:lpstr>Программа "ПМЭФ 2015"</vt:lpstr>
    </vt:vector>
  </TitlesOfParts>
  <Company>SPIEF FUND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"ПМЭФ 2015"</dc:title>
  <dc:creator>msk_torosyans</dc:creator>
  <cp:lastModifiedBy>Крючкова</cp:lastModifiedBy>
  <cp:revision>2</cp:revision>
  <cp:lastPrinted>2017-12-08T07:10:00Z</cp:lastPrinted>
  <dcterms:created xsi:type="dcterms:W3CDTF">2017-12-20T09:26:00Z</dcterms:created>
  <dcterms:modified xsi:type="dcterms:W3CDTF">2017-12-20T09:26:00Z</dcterms:modified>
</cp:coreProperties>
</file>